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SCHEDA PER L'INDIVIDUAZIONE DEI DOCENTI SOPRANNUMERARI A.S. 202</w:t>
      </w:r>
      <w:r w:rsidDel="00000000" w:rsidR="00000000" w:rsidRPr="00000000">
        <w:rPr>
          <w:b w:val="1"/>
          <w:sz w:val="18"/>
          <w:szCs w:val="18"/>
          <w:rtl w:val="0"/>
        </w:rPr>
        <w:t xml:space="preserve">4</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 Dirigente Scolastico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LICEO “G. B. VICO”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ab/>
        <w:tab/>
        <w:tab/>
        <w:tab/>
        <w:tab/>
        <w:tab/>
        <w:tab/>
        <w:tab/>
        <w:tab/>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LATERZA (TA)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Il/La sottoscritt__  _________________________________________   nat__ a ____________________________ prov. (___)  il ___/____/_____ residente in ________________________________________ insegnante di _________________________________ (classe di concorso  __________) immesso in ruolo ai sensi ……............................................................. con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355" w:before="0" w:line="240" w:lineRule="auto"/>
        <w:ind w:left="0" w:right="98"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303.0" w:type="dxa"/>
        <w:jc w:val="left"/>
        <w:tblInd w:w="-108.0" w:type="dxa"/>
        <w:tblLayout w:type="fixed"/>
        <w:tblLook w:val="0000"/>
      </w:tblPr>
      <w:tblGrid>
        <w:gridCol w:w="7729"/>
        <w:gridCol w:w="576"/>
        <w:gridCol w:w="710"/>
        <w:gridCol w:w="1288"/>
        <w:tblGridChange w:id="0">
          <w:tblGrid>
            <w:gridCol w:w="7729"/>
            <w:gridCol w:w="576"/>
            <w:gridCol w:w="710"/>
            <w:gridCol w:w="1288"/>
          </w:tblGrid>
        </w:tblGridChange>
      </w:tblGrid>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da compilare a cura dell'interessato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Anni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Riservato al Dir.Scol. </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 -ANZIANITÀ DI SERVIZIO: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 ogni anno di servizio comunque prestato, successivamente alla decorrenza giuridica della nomina, nel ruolo di appartenenza(l) (Punti 6)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Al) per ogni anno di servizio effettivamente prestato (2) dopo la nomina nel ruolo di appartenenza in scuole o istituti situati nelle piccole isole (3) in aggiunta al punteggio di cui al punto A) (Punti 6)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 ogni anno di servizio preruolo o di altro servizio di ruolo riconosciuto o riconoscibile ai fini della carriera e per ogni anno di servizio preruolo o di altro servizio di ruolo prestato nella scuola secondaria di primo grado (4) (Punti 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e B1) (Punti 3)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B2)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 il servizio </w:t>
            </w:r>
            <w:r w:rsidDel="00000000" w:rsidR="00000000" w:rsidRPr="00000000">
              <w:rPr>
                <w:rFonts w:ascii="Times" w:cs="Times" w:eastAsia="Times" w:hAnsi="Times"/>
                <w:b w:val="0"/>
                <w:i w:val="0"/>
                <w:smallCaps w:val="0"/>
                <w:strike w:val="0"/>
                <w:color w:val="000000"/>
                <w:sz w:val="4"/>
                <w:szCs w:val="4"/>
                <w:u w:val="none"/>
                <w:shd w:fill="auto" w:val="clear"/>
                <w:vertAlign w:val="baseline"/>
                <w:rtl w:val="0"/>
              </w:rPr>
              <w:t xml:space="preserve">é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prestato nell'ambito del plesso di titolarità ..................... (Punti 0,5)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 il servizio </w:t>
            </w:r>
            <w:r w:rsidDel="00000000" w:rsidR="00000000" w:rsidRPr="00000000">
              <w:rPr>
                <w:rFonts w:ascii="Times" w:cs="Times" w:eastAsia="Times" w:hAnsi="Times"/>
                <w:b w:val="0"/>
                <w:i w:val="0"/>
                <w:smallCaps w:val="0"/>
                <w:strike w:val="0"/>
                <w:color w:val="000000"/>
                <w:sz w:val="4"/>
                <w:szCs w:val="4"/>
                <w:u w:val="none"/>
                <w:shd w:fill="auto" w:val="clear"/>
                <w:vertAlign w:val="baseline"/>
                <w:rtl w:val="0"/>
              </w:rPr>
              <w:t xml:space="preserve">é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stato prestato al di fuori del plesso di titolarità ................ (Punti 1)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(Punti 6)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ogni ulteriore anno di servizio: entro il quinquennio (Punti 2) oltre il quinquennio (Punti 3) per il servizio prestato nelle piccole isole il punteggio si raddoppia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0) per ogni anno di servizio di ruolo prestato nella sede di attuale titolarità prestato senza soluzione di continuità in aggiunta a quello previsto dalle lettere A), A1), B), B1), B2), B3)  (punti 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1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 per la sola scuola primaria: per il servizio di ruolo effettivamente prestato per un solo triennio senza soluzione di continuità, a partire dall' anno scolastico 92/93 fino all' anno scolastico 97/98, come docente "specializzato" per l'insegnamento della lingua straniera (in aggiunta a quello previsto dalle lettere A), Al), B), B2), B3), C) (Punti 1,5)</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l0)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II -ESIGENZE DI FAMIGLIA (6) (7):</w:t>
      </w:r>
    </w:p>
    <w:tbl>
      <w:tblPr>
        <w:tblStyle w:val="Table2"/>
        <w:tblW w:w="10353.0" w:type="dxa"/>
        <w:jc w:val="left"/>
        <w:tblInd w:w="-108.0" w:type="dxa"/>
        <w:tblLayout w:type="fixed"/>
        <w:tblLook w:val="0000"/>
      </w:tblPr>
      <w:tblGrid>
        <w:gridCol w:w="7720"/>
        <w:gridCol w:w="1363"/>
        <w:gridCol w:w="1270"/>
        <w:tblGridChange w:id="0">
          <w:tblGrid>
            <w:gridCol w:w="7720"/>
            <w:gridCol w:w="1363"/>
            <w:gridCol w:w="1270"/>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Tipo di esigenza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Riservato al Dir.Scol. </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 ricongiungimento al coniuge ovvero, nel caso di docenti senza coniuge o separati giudizialmente o consensualmente con atto omologato dal tribunale, per ricongiungimento ai genitori o ai figli (7) (Punti 6)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 ogni figlio di età inferiore a sei anni (8) (Punti 4)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per ogni figlio di età superiore ai sei anni, ma che non abbia superato il diciottesimo anno di età (8) ovvero per ogni figlio maggiorenne che risulti totalmente o permanentemente inabile a proficuo lavoro) (Punti 3)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III -TITOLI GENERALI (15): </w:t>
      </w:r>
    </w:p>
    <w:tbl>
      <w:tblPr>
        <w:tblStyle w:val="Table3"/>
        <w:tblW w:w="10363.0" w:type="dxa"/>
        <w:jc w:val="left"/>
        <w:tblInd w:w="-108.0" w:type="dxa"/>
        <w:tblLayout w:type="fixed"/>
        <w:tblLook w:val="0000"/>
      </w:tblPr>
      <w:tblGrid>
        <w:gridCol w:w="7735"/>
        <w:gridCol w:w="1348"/>
        <w:gridCol w:w="1280"/>
        <w:tblGridChange w:id="0">
          <w:tblGrid>
            <w:gridCol w:w="7735"/>
            <w:gridCol w:w="1348"/>
            <w:gridCol w:w="1280"/>
          </w:tblGrid>
        </w:tblGridChange>
      </w:tblGrid>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Tipo di titolo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Riservato al Dir.Scol.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 il superamento di un pubblico concorso ordinario per esami e titoli, per l'accesso al ruolo di appartenenza(1), al momento della presentazione della domanda, o a ruoli di livello pari o superiore a quello di appartenenza (10) (Punti 12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ogni diploma (Punti 5)</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(è valutabile un solo diploma, per lo stesso o gli stessi anni accademici o di corso)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(Punti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ogni corso (Punti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(è valutabile un solo corso, per lo stesso o gli stessi anni accademici)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31/12/2013-L. n. 228/2012) conseguito oltre al titolo di studio attualmente necessario per l'accesso al ruolo di appartenenza (12) ... (Punti 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 per il conseguimento del titolo di "dottorato di ricerca"(si valuta un solo titolo)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(Punti 5) (si valuta un solo titolo)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(Punti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CLIL di Corso di Perfezionamento per l’insegnamento di una disciplina non linguistica in lingua straniera di cui al Decreto Direttoriale n. 6 del 16 aprile 2012 rilasciato da strutture universitarie in possesso dei requisiti di cui all’art. 3, comma 3 del D.M. del 30 settembre 2011. (Punti 1)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NB: il certificato viene rilasciato solo a chi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è in possesso di certificazione di Livello C1 del QCER (art 4 comma 2)</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ha frequentato il corso metodologico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sostenuto la prova finale.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CLIL per i docenti NON in possesso di Certificazione di livello C1, ma che avendo svolto la parte metodologica presso le strutture universitarie, sono in possesso di un ATTESTATO di frequenza al corso di perfezionamento. (Punti 0,5)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NB: in questo caso il docente ha una competenza linguistica B2 NON certificata, ma ha frequentato il corso e superato l’esame finale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N.B. i titoli relativi a B),C), D), E), F), G), I), L) anche cumulabili tra di loro, sono valutati fino ad un massimo di Punti l0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TOTALE PUNTI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Si allega una dichiarazione, conforme agli all. D), F)</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allegano i seguenti documenti attestanti il possesso dei titoli di cui ai punti II (esigenze di famiglia) e III (titoli generali):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 .......................................                                             firma ..............................................................................................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 COMUNI ALLE TABELLE DEI TRASFERIMENTI A DOMANDA E D’UFFICIO E DEI PASSAGGI DEI DOCENTI DELLE SCUOLE DELL’INFANZIA, PRIMARIA, SECONDARIA DI I GRADO E DEGLI ISTITUTI DI ISTRUZIONE SECONDARIA DI II GRADO ED ARTISTICA E DEL PERSONALE EDUCATIVO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R E M E S S 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dell’attribuzione del punteggio per le domande di trasferimento, per le domande di passaggio di ruolo e per l’individuazione del perdente posto si precisa quanto segue: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nell’anzianità di servizio non si tiene conto dell’anno scolastico in corso;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 valutazione dei titoli vengono considerati quelli posseduti entro il termine previsto per la presentazione della domanda;</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di cui alle lettere A), A1) e B) è riconosciuta anche al personale proveniente dagli Enti Locali e che abbia svolto, prima del trasferimento allo Stato, effettivo servizio di docente nelle scuole statali.</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primi 4 anni  (valutati per intero)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4 anni  x 3 punti  = 12 punti</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rimanenti  2 anni (valutati due terzi)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2/3 x 2 anni x 3 punti  =  4  punti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12 punti  + 4 punti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16 punti.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prestato nelle scuole paritarie non è valutabile in quanto non riconoscibile ai fini della ricostruzione di carriera.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 O T 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Il ruolo di appartenenza va riferito rispettivamente: a) alla scuola dell’infanzia; b) alla scuola primaria; c) alla scuola secondaria di I grado; d) agli istituti di istruzione secondaria di II grado e artistica.</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prestato, a decorrere dall'anno scolastico 1978/79, dalle assistenti di scuola materna statale utilizzate, ai sensi dell'articolo 8 della legge n. 463/78, come insegnanti di scuola materna.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servizio prestato nei paesi in via di sviluppo il punteggio è raddoppiato.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La dizione “piccole isole” è comprensiva di tutte le isole del territorio italiano, ad eccezione, ovviamente, delle due isole maggiori (Sicilia e Sardegna).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aggiuntivo previsto per il servizio prestato nelle piccole isole è attribuito indipendentemente dal luogo di residenza dell’interessato.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Va valutata nella misura prevista dalla presente voce, l'anzianità derivante da decorrenza giuridica della nomina anteriore alla decorrenza economica, se non è stato prestato alcun servizio o se il servizio non è stato prestato nel ruolo di appartenenza.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stessa misura va valutato, altresì, il servizio del personale educativo transitato nel ruolo degli insegnanti della scuola primaria e viceversa.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la scuola primaria, il trasferimento tra i posti dell’organico (comune e lingua) nello stesso circolo non interrompe la continuità di servizio.</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 tale ultimo requisito si prescinde limitatamente al solo personale beneficiario della precedenza di cui all’art. 7, titolo I, punto II), - Personale trasferito d’ufficio nell’ultimo ottennio del presente contratto.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il punteggio in questione viene riconosciuto anche per la formulazione della graduatoria interna di istituto ai fini dell’individuazione del soprannumerario da trasferire d’ufficio.</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continuità didattica, legata alla scuola di ex-titolarità, del personale scolastico trasferito d’ufficio nell’ultimo ottennio va considerata ai fini della sola domanda di trasferimento e non anche della domanda di passaggio.</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attribuito se la scuola di titolarità giuridica e la scuola in cui l'interessato ha prestato servizio continuativo coincidono per il periodo considerato.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della presentazione della domanda.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bis) Ai fini della formazione della graduatoria per l’individuazione del soprannumerario ed ai fini del trasferimento d’ufficio, fermo restando quanto precisato nella nota 5, la continuità didattica nella scuola di attuale titolarità viene così valutata:</w:t>
      </w:r>
    </w:p>
    <w:tbl>
      <w:tblPr>
        <w:tblStyle w:val="Table4"/>
        <w:tblW w:w="9001.0" w:type="dxa"/>
        <w:jc w:val="left"/>
        <w:tblInd w:w="-7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583"/>
        <w:gridCol w:w="1418"/>
        <w:tblGridChange w:id="0">
          <w:tblGrid>
            <w:gridCol w:w="7583"/>
            <w:gridCol w:w="14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Per ogni anno di servizio di ruolo prestato nella scuola di attuale titolarità senza  soluzione di continuità in aggiunta a quello previsto dalle lettere A), A1), B), B1), B2), B3)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entro  il  quinquennio.................................................................……………</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oltre   il  quinquennio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2</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3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Sempre ai fini della formazione della graduatoria per l’individuazione del soprannumerario ed ai fini del trasferimento d’ufficio, viene valutata anche la continuità di servizio nella sede di attuale titolarità, nella seguente misura:</w:t>
      </w:r>
    </w:p>
    <w:tbl>
      <w:tblPr>
        <w:tblStyle w:val="Table5"/>
        <w:tblW w:w="9001.0" w:type="dxa"/>
        <w:jc w:val="left"/>
        <w:tblInd w:w="-7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583"/>
        <w:gridCol w:w="1418"/>
        <w:tblGridChange w:id="0">
          <w:tblGrid>
            <w:gridCol w:w="7583"/>
            <w:gridCol w:w="14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0) Per ogni anno di servizio di ruolo prestato nella sede di attuale titolarità senza soluzione di continuità in aggiunta a quello previsto dalle lettere A), A1), B), B1), B2), B3)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trasferimento dal sostegno a posto comune o viceversa interrompe la continuità di servizio nella scuola e nel comune.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non va attribuito ai docenti titolari di sede distrettuale (su posto per l’istruzione dell’età adulta).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al termine dell’ottennio non sia rientrato nella scuola di precedente titolarità ma in altra scuola dello stesso comune, ha titolo al mantenimento del punteggio di cui alla lett. C 0) anche per tutti gli 8 anni dell’ottennio.</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di presentazione della domanda.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cui alla lettera C 0) non è cumulabile per lo stesso anno scolastico con quello previsto dalla lettera C).</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 maturazione una tantum del punteggio è utile un triennio compreso nel periodo intercorrente tra le domande di mobilità per l’anno scolastico 2000-2001 e quelle per l’anno scolastico 2007-2008.</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le domande di mobilità per l’anno scolastico 2007/2008 si è, infatti, concluso il periodo utile per l’acquisizione del punteggio aggiuntivo a seguito della maturazione del triennio.</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viene, inoltre, riconosciuto anche a coloro che, nel suddetto periodo, hanno presentato in ambito provinciale:</w:t>
      </w:r>
    </w:p>
    <w:p w:rsidR="00000000" w:rsidDel="00000000" w:rsidP="00000000" w:rsidRDefault="00000000" w:rsidRPr="00000000" w14:paraId="000001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condizionata di trasferimento, in quanto individuati soprannumerari;</w:t>
      </w:r>
    </w:p>
    <w:p w:rsidR="00000000" w:rsidDel="00000000" w:rsidP="00000000" w:rsidRDefault="00000000" w:rsidRPr="00000000" w14:paraId="000001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di trasferimento per la scuola primaria tra i posti comune e lingua straniera nell’organico dello stesso circolo di titolarità;</w:t>
      </w:r>
    </w:p>
    <w:p w:rsidR="00000000" w:rsidDel="00000000" w:rsidP="00000000" w:rsidRDefault="00000000" w:rsidRPr="00000000" w14:paraId="000001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Analogamente non perde il riconoscimento del punteggio aggiuntivo il docente trasferito d’ufficio o a domanda condizionata che nel periodo di cui sopra non chiede il rientro nella scuola di precedente titolarità.</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ogni caso la sola presentazione della domanda di mobilità, anche in ambito provinciale, non determina la perdita del punteggio aggiuntivo una volta che lo stesso è stato acquisito.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Il punteggio spetta per il comune di residenza dei familiari a condizione che essi, alla data di  pubblicazione dell'ordinanza, vi risiedano effettivamente con iscrizione anagrafica da almeno tre mesi.</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situazioni di cui  al presente titolo non  si valutano per i trasferimenti nell'ambito della stessa sede (per sede si intende “comune”).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B) e lettera C) valgono sempre;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così calcolato viene utilizzato anche nelle operazioni di trasferimento d’ufficio del soprannumerario.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 Il punteggio va attribuito anche per i figli che compiono i sei anni o i diciotto tra il 1 gennaio e il 31 dicembre dell’anno in cui si effettua il trasferimento.</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 La valutazione è attribuita nei seguenti casi:</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figlio minorato, ovvero coniuge o genitore, ricoverati permanentemente in un istituto di cura;</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Si precisa che ai sensi della lettera B) si valuta un solo pubblico concorso.</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ordinari a posti di personale educativo sono da considerare di livello pari ai concorsi della scuola primaria.</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ovviamente esclusi i concorsi riservati per il conseguimento dell’abilitazione o dell’idoneità all’insegnamento e la partecipazione a concorsi ordinari ai soli fini del conseguimento dell’abilitazione.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sensi dell’art. 5 del D.M. 5 maggio 1973, sono esclusi coloro che hanno conseguito la sola abilitazione riportando un punteggio inferiore a 52,50/75 nei concorsi ordinari per l’accesso a posti e cattedre nella scuola banditi antecedentemente alla legge 270/82.</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Detti titoli non possono essere, infatti, considerati titoli generali aggiuntivi in quanto validi sia per l’accesso ai ruoli sia per il passaggio.</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laurea triennale o di I livello che consente l’accesso alla laurea specialistica o magistrale non dà diritto ad avvalersi di ulteriore punteggio rispetto a queste ultime.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0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diploma di laurea in Didattica della musica non si valuta:</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ai docenti titolari delle classi di concorso A031 e A032 in quanto titolo richiesto per l’accesso al ruolo di appartenenza;</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ai docenti titolari della classe di concorso A077 qualora riconosciuto come titolo valido ope legis ai fini dell’accesso a tale classe di concorso (art. 1, comma 2 bis L. n. 333/2001; art. 2, comma 4 bis L. n. 143/2004; art. 1, comma 605 L. n. 296/2006).</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 Il punteggio può essere attribuito anche al personale diplomato.</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 Limitatamente alla mobilità nell’ambito dell’insegnamento della religione cattolica sono considerati validi i titoli previsti dal D.P.R. 751/85 e specificati dal DM 15.7.87 e successive modificazioni ed integrazioni.</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 Il punteggio viene attribuito per il conseguimento di un solo titolo linguistico.</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907" w:top="833" w:left="743" w:right="7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ymbol"/>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460" w:hanging="340"/>
      </w:pPr>
      <w:rPr>
        <w:rFonts w:ascii="Arial" w:cs="Arial" w:eastAsia="Arial" w:hAnsi="Arial"/>
        <w:b w:val="1"/>
        <w:i w:val="0"/>
        <w:sz w:val="20"/>
        <w:szCs w:val="20"/>
        <w:vertAlign w:val="baseline"/>
      </w:rPr>
    </w:lvl>
    <w:lvl w:ilvl="1">
      <w:start w:val="3"/>
      <w:numFmt w:val="bullet"/>
      <w:lvlText w:val="-"/>
      <w:lvlJc w:val="left"/>
      <w:pPr>
        <w:ind w:left="1420" w:hanging="340"/>
      </w:pPr>
      <w:rPr>
        <w:rFonts w:ascii="Arial" w:cs="Arial" w:eastAsia="Arial" w:hAnsi="Arial"/>
        <w:b w:val="1"/>
        <w:i w:val="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style>
  <w:style w:type="paragraph" w:styleId="Titolo1">
    <w:name w:val="Titolo 1"/>
    <w:basedOn w:val="Normale"/>
    <w:next w:val="Normale"/>
    <w:autoRedefine w:val="0"/>
    <w:hidden w:val="0"/>
    <w:qFormat w:val="0"/>
    <w:pPr>
      <w:suppressAutoHyphens w:val="1"/>
      <w:autoSpaceDE w:val="0"/>
      <w:autoSpaceDN w:val="0"/>
      <w:spacing w:after="120" w:before="120" w:line="240" w:lineRule="auto"/>
      <w:ind w:leftChars="-1" w:rightChars="0" w:firstLineChars="-1"/>
      <w:jc w:val="center"/>
      <w:textDirection w:val="btLr"/>
      <w:textAlignment w:val="top"/>
      <w:outlineLvl w:val="0"/>
    </w:pPr>
    <w:rPr>
      <w:rFonts w:ascii="Times New Roman" w:hAnsi="Times New Roman"/>
      <w:b w:val="1"/>
      <w:bCs w:val="1"/>
      <w:w w:val="100"/>
      <w:position w:val="-1"/>
      <w:sz w:val="28"/>
      <w:szCs w:val="28"/>
      <w:effect w:val="none"/>
      <w:vertAlign w:val="baseline"/>
      <w:cs w:val="0"/>
      <w:em w:val="none"/>
      <w:lang w:bidi="ar-SA" w:eastAsia="it-IT" w:val="und"/>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New-Roman" w:cs="Times-New-Roman" w:hAnsi="Times-New-Roman"/>
      <w:color w:val="000000"/>
      <w:w w:val="100"/>
      <w:position w:val="-1"/>
      <w:sz w:val="24"/>
      <w:szCs w:val="24"/>
      <w:effect w:val="none"/>
      <w:vertAlign w:val="baseline"/>
      <w:cs w:val="0"/>
      <w:em w:val="none"/>
      <w:lang w:bidi="ar-SA" w:eastAsia="it-IT" w:val="it-IT"/>
    </w:rPr>
  </w:style>
  <w:style w:type="paragraph" w:styleId="CM1">
    <w:name w:val="CM1"/>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CM6">
    <w:name w:val="CM6"/>
    <w:basedOn w:val="Default"/>
    <w:next w:val="Default"/>
    <w:autoRedefine w:val="0"/>
    <w:hidden w:val="0"/>
    <w:qFormat w:val="0"/>
    <w:pPr>
      <w:widowControl w:val="0"/>
      <w:suppressAutoHyphens w:val="1"/>
      <w:autoSpaceDE w:val="0"/>
      <w:autoSpaceDN w:val="0"/>
      <w:adjustRightInd w:val="0"/>
      <w:spacing w:after="240" w:line="1"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CM2">
    <w:name w:val="CM2"/>
    <w:basedOn w:val="Default"/>
    <w:next w:val="Default"/>
    <w:autoRedefine w:val="0"/>
    <w:hidden w:val="0"/>
    <w:qFormat w:val="0"/>
    <w:pPr>
      <w:widowControl w:val="0"/>
      <w:suppressAutoHyphens w:val="1"/>
      <w:autoSpaceDE w:val="0"/>
      <w:autoSpaceDN w:val="0"/>
      <w:adjustRightInd w:val="0"/>
      <w:spacing w:line="233"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CM7">
    <w:name w:val="CM7"/>
    <w:basedOn w:val="Default"/>
    <w:next w:val="Default"/>
    <w:autoRedefine w:val="0"/>
    <w:hidden w:val="0"/>
    <w:qFormat w:val="0"/>
    <w:pPr>
      <w:widowControl w:val="0"/>
      <w:suppressAutoHyphens w:val="1"/>
      <w:autoSpaceDE w:val="0"/>
      <w:autoSpaceDN w:val="0"/>
      <w:adjustRightInd w:val="0"/>
      <w:spacing w:after="355" w:line="1"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CM8">
    <w:name w:val="CM8"/>
    <w:basedOn w:val="Default"/>
    <w:next w:val="Default"/>
    <w:autoRedefine w:val="0"/>
    <w:hidden w:val="0"/>
    <w:qFormat w:val="0"/>
    <w:pPr>
      <w:widowControl w:val="0"/>
      <w:suppressAutoHyphens w:val="1"/>
      <w:autoSpaceDE w:val="0"/>
      <w:autoSpaceDN w:val="0"/>
      <w:adjustRightInd w:val="0"/>
      <w:spacing w:after="145" w:line="1"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CM3">
    <w:name w:val="CM3"/>
    <w:basedOn w:val="Default"/>
    <w:next w:val="Default"/>
    <w:autoRedefine w:val="0"/>
    <w:hidden w:val="0"/>
    <w:qFormat w:val="0"/>
    <w:pPr>
      <w:widowControl w:val="0"/>
      <w:suppressAutoHyphens w:val="1"/>
      <w:autoSpaceDE w:val="0"/>
      <w:autoSpaceDN w:val="0"/>
      <w:adjustRightInd w:val="0"/>
      <w:spacing w:line="228"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CM5">
    <w:name w:val="CM5"/>
    <w:basedOn w:val="Default"/>
    <w:next w:val="Default"/>
    <w:autoRedefine w:val="0"/>
    <w:hidden w:val="0"/>
    <w:qFormat w:val="0"/>
    <w:pPr>
      <w:widowControl w:val="0"/>
      <w:suppressAutoHyphens w:val="1"/>
      <w:autoSpaceDE w:val="0"/>
      <w:autoSpaceDN w:val="0"/>
      <w:adjustRightInd w:val="0"/>
      <w:spacing w:line="228"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w w:val="100"/>
      <w:position w:val="-1"/>
      <w:effect w:val="none"/>
      <w:vertAlign w:val="baseline"/>
      <w:cs w:val="0"/>
      <w:em w:val="none"/>
      <w:lang/>
    </w:rPr>
  </w:style>
  <w:style w:type="paragraph" w:styleId="Corpotesto">
    <w:name w:val="Corpo testo"/>
    <w:basedOn w:val="Normale"/>
    <w:next w:val="Corpotesto"/>
    <w:autoRedefine w:val="0"/>
    <w:hidden w:val="0"/>
    <w:qFormat w:val="1"/>
    <w:pPr>
      <w:suppressAutoHyphens w:val="1"/>
      <w:overflowPunct w:val="0"/>
      <w:autoSpaceDE w:val="0"/>
      <w:autoSpaceDN w:val="0"/>
      <w:adjustRightInd w:val="0"/>
      <w:spacing w:after="0" w:line="240" w:lineRule="auto"/>
      <w:ind w:right="567" w:leftChars="-1" w:rightChars="0" w:firstLineChars="-1"/>
      <w:jc w:val="both"/>
      <w:textDirection w:val="btLr"/>
      <w:textAlignment w:val="top"/>
      <w:outlineLvl w:val="0"/>
    </w:pPr>
    <w:rPr>
      <w:rFonts w:ascii="Times New Roman" w:cs="Times New Roman" w:hAnsi="Times New Roman"/>
      <w:w w:val="100"/>
      <w:position w:val="-1"/>
      <w:sz w:val="18"/>
      <w:szCs w:val="18"/>
      <w:effect w:val="none"/>
      <w:vertAlign w:val="baseline"/>
      <w:cs w:val="0"/>
      <w:em w:val="none"/>
      <w:lang w:bidi="ar-SA" w:eastAsia="it-IT" w:val="it-IT"/>
    </w:rPr>
  </w:style>
  <w:style w:type="character" w:styleId="CorpotestoCarattere">
    <w:name w:val="Corpo testo Carattere"/>
    <w:next w:val="CorpotestoCarattere"/>
    <w:autoRedefine w:val="0"/>
    <w:hidden w:val="0"/>
    <w:qFormat w:val="0"/>
    <w:rPr>
      <w:rFonts w:ascii="Times New Roman" w:cs="Times New Roman" w:hAnsi="Times New Roman"/>
      <w:w w:val="100"/>
      <w:position w:val="-1"/>
      <w:sz w:val="18"/>
      <w:szCs w:val="18"/>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testo">
    <w:name w:val="testo"/>
    <w:basedOn w:val="Normale"/>
    <w:next w:val="testo"/>
    <w:autoRedefine w:val="0"/>
    <w:hidden w:val="0"/>
    <w:qFormat w:val="0"/>
    <w:pPr>
      <w:suppressAutoHyphens w:val="1"/>
      <w:autoSpaceDE w:val="0"/>
      <w:autoSpaceDN w:val="0"/>
      <w:spacing w:after="0" w:line="240" w:lineRule="auto"/>
      <w:ind w:left="567" w:leftChars="-1" w:rightChars="0" w:firstLineChars="-1"/>
      <w:jc w:val="both"/>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it-IT" w:val="it-IT"/>
    </w:rPr>
  </w:style>
  <w:style w:type="character" w:styleId="Titolo1Carattere">
    <w:name w:val="Titolo 1 Carattere"/>
    <w:next w:val="Titolo1Carattere"/>
    <w:autoRedefine w:val="0"/>
    <w:hidden w:val="0"/>
    <w:qFormat w:val="0"/>
    <w:rPr>
      <w:b w:val="1"/>
      <w:bCs w:val="1"/>
      <w:w w:val="100"/>
      <w:position w:val="-1"/>
      <w:sz w:val="28"/>
      <w:szCs w:val="28"/>
      <w:effect w:val="none"/>
      <w:vertAlign w:val="baseline"/>
      <w:cs w:val="0"/>
      <w:em w:val="none"/>
      <w:lang w:bidi="ar-SA" w:eastAsia="it-IT"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9nana80oE98udnCu46zhT9CleA==">CgMxLjA4AHIhMVhGeTMzclpiY2VRUUxMbGEwcjZqbFdNVFZ5bDNlUkFG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2024-03-04T10:41:00Z</dcterms:created>
  <dc:creator>User</dc:creator>
</cp:coreProperties>
</file>