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     </w:t>
      </w: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LICEO  “G.B.VICO”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LATERZA (TA)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RICHIESTA FRUIZIONE BENEFICI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DIPENDENTE DISABILE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(LEGGE 104/1992  ART. 33 COMMA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DI NASCITA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RESIDENZA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poter usufruire dei benefici previsti dall’art. 33 comma 6 della legge 104/1992.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consapevole che le dichiarazioni mendaci,  la falsità negli atti e l’uso di atti falsi sono puniti, ai sensi dell’art. 76 del D.P.R.  n. 445/2000, con le sanzioni previste dalla legge penale e dalle leggi speciali in materia,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dichiara che: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necessita delle agevolazioni per le esigenze legate alla propria situazione di disabilità;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a comunicare tempestivamente  ogni variazione della situazione di fatto e di diritto da cui consegua la perdita della legittimazione alle agevolazioni.( revoca del riconoscimento dello stato di disabilità grave in caso di rivedibilità 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consapevole che la possibilità di fruire delle agevolazioni comporta un onere per l'amministrazione e un impegno di spesa pubblica che lo Stato e la collettività sopportano  per l'effettiva tutela dei disabili.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 del verbale della apposita Commissione  Medica   di  cui  all’art. 4,  comma 1,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L. 104/1992 integrata ai sensi dell’art. 20, comma 1, del D. L. n. 78/2009 convertito nella legge n. 102/2009 attestante lo stato di “disabilità grave”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3, comma 3, della legge 104/1992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dipendente</w:t>
        <w:tab/>
        <w:tab/>
        <w:tab/>
        <w:tab/>
        <w:t xml:space="preserve">         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PS052_head_donom">
    <w:name w:val="INPS052_head_donom"/>
    <w:basedOn w:val="Normale"/>
    <w:next w:val="INPS052_head_donom"/>
    <w:autoRedefine w:val="0"/>
    <w:hidden w:val="0"/>
    <w:qFormat w:val="0"/>
    <w:pPr>
      <w:suppressAutoHyphens w:val="1"/>
      <w:spacing w:line="192" w:lineRule="atLeast"/>
      <w:ind w:leftChars="-1" w:rightChars="0" w:firstLineChars="-1"/>
      <w:textDirection w:val="btLr"/>
      <w:textAlignment w:val="top"/>
      <w:outlineLvl w:val="0"/>
    </w:pPr>
    <w:rPr>
      <w:rFonts w:ascii="Verdana" w:eastAsia="Times" w:hAnsi="Verdana"/>
      <w:w w:val="100"/>
      <w:position w:val="-3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2sUhzO9wo0harff1FquMxjtzMQ==">CgMxLjA4AHIhMWVlZm1iTkQtRFowX3FOcDJzaUNxWVFHNnJySEVrckZF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2011-03-29T09:07:00Z</dcterms:created>
  <dc:creator>INPS</dc:creator>
</cp:coreProperties>
</file>